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06" w:rsidRDefault="00277A06" w:rsidP="00277A06">
      <w:pPr>
        <w:jc w:val="center"/>
        <w:rPr>
          <w:b/>
          <w:color w:val="222A35"/>
          <w:szCs w:val="28"/>
        </w:rPr>
      </w:pPr>
      <w:bookmarkStart w:id="0" w:name="_GoBack"/>
      <w:r>
        <w:rPr>
          <w:b/>
          <w:color w:val="222A35"/>
          <w:szCs w:val="28"/>
        </w:rPr>
        <w:t>МЕТОДИЧЕСКИЕ РЕКОМЕНДАЦИИ</w:t>
      </w:r>
    </w:p>
    <w:p w:rsidR="00277A06" w:rsidRDefault="00277A06" w:rsidP="00277A06">
      <w:pPr>
        <w:jc w:val="center"/>
        <w:rPr>
          <w:b/>
          <w:color w:val="222A35"/>
          <w:szCs w:val="28"/>
        </w:rPr>
      </w:pPr>
      <w:r>
        <w:rPr>
          <w:b/>
          <w:color w:val="222A35"/>
          <w:szCs w:val="28"/>
        </w:rPr>
        <w:t xml:space="preserve">ПО ОБЕСПЕЧЕНИЮ </w:t>
      </w:r>
      <w:proofErr w:type="gramStart"/>
      <w:r>
        <w:rPr>
          <w:b/>
          <w:color w:val="222A35"/>
          <w:szCs w:val="28"/>
        </w:rPr>
        <w:t>САНИТАРНО-ЭПИДЕМИОЛОГИЧЕСКОГО</w:t>
      </w:r>
      <w:proofErr w:type="gramEnd"/>
    </w:p>
    <w:p w:rsidR="00277A06" w:rsidRDefault="00277A06" w:rsidP="00277A06">
      <w:pPr>
        <w:jc w:val="center"/>
        <w:rPr>
          <w:b/>
          <w:color w:val="222A35"/>
          <w:szCs w:val="28"/>
        </w:rPr>
      </w:pPr>
      <w:r>
        <w:rPr>
          <w:b/>
          <w:color w:val="222A35"/>
          <w:szCs w:val="28"/>
        </w:rPr>
        <w:t xml:space="preserve">БЛАГОПОЛУЧИЯ И БЕЗОПАСНОСТИ ПЕРЕВОЗОК ОРГАНИЗОВАННЫХ ГРУПП ДЕТЕЙ </w:t>
      </w:r>
    </w:p>
    <w:p w:rsidR="00277A06" w:rsidRDefault="00277A06" w:rsidP="00277A06">
      <w:pPr>
        <w:jc w:val="center"/>
        <w:rPr>
          <w:b/>
          <w:szCs w:val="28"/>
        </w:rPr>
      </w:pPr>
      <w:r>
        <w:rPr>
          <w:b/>
          <w:color w:val="222A35"/>
          <w:szCs w:val="28"/>
        </w:rPr>
        <w:t>АВТОМОБИЛЬНЫМ ТРАНСПОРТОМ</w:t>
      </w:r>
    </w:p>
    <w:bookmarkEnd w:id="0"/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77A06" w:rsidRDefault="00277A06" w:rsidP="00277A06">
      <w:pPr>
        <w:jc w:val="both"/>
        <w:rPr>
          <w:b/>
          <w:color w:val="222A35"/>
          <w:szCs w:val="28"/>
        </w:rPr>
      </w:pPr>
      <w:r>
        <w:rPr>
          <w:b/>
          <w:color w:val="222A35"/>
          <w:szCs w:val="28"/>
        </w:rPr>
        <w:t>Общие положения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1.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2. Главными задачами настоящих Методических рекомендаций являются: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обобщение требований по обеспечению безопасности перевозки организованных групп детей в одном документе;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4. В настоящих Методических рекомендациях используются следующие термины и определения: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5. В соответствии с Законом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6.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>
        <w:rPr>
          <w:szCs w:val="28"/>
        </w:rPr>
        <w:t>БДД пр</w:t>
      </w:r>
      <w:proofErr w:type="gramEnd"/>
      <w:r>
        <w:rPr>
          <w:szCs w:val="28"/>
        </w:rPr>
        <w:t>едъявляется Заказчиком вместе с заявкой на перевозку детей автомобильной колонной Исполнителю.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lastRenderedPageBreak/>
        <w:t>7.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Туристско-экскурсионные перевозки детей дошкольного возраста не рекомендуются.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277A06" w:rsidRDefault="00277A06" w:rsidP="00277A06">
      <w:pPr>
        <w:jc w:val="both"/>
        <w:rPr>
          <w:b/>
          <w:color w:val="222A35"/>
          <w:szCs w:val="28"/>
        </w:rPr>
      </w:pPr>
      <w:r>
        <w:rPr>
          <w:b/>
          <w:color w:val="222A35"/>
          <w:szCs w:val="28"/>
        </w:rPr>
        <w:t>Основные требования по организации перевозок детей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1. Для организации перевозки детей Заказчик должен заключить договор с Исполнителем. При этом Исполнитель обязан иметь лицензию на данный вид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Передача лицензии или лицензионной карточки другому перевозчику запрещена.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2.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lastRenderedPageBreak/>
        <w:t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Заказчик несет ответственность за безопасность перевозки детей в части, его касающейся.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5.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7. Автобус должен быть оборудован: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двумя аптечками первой помощи (автомобильными);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двумя противооткатными упорами;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знаком аварийной остановки;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-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>
        <w:rPr>
          <w:szCs w:val="28"/>
        </w:rPr>
        <w:t>тахографами</w:t>
      </w:r>
      <w:proofErr w:type="spellEnd"/>
      <w:r>
        <w:rPr>
          <w:szCs w:val="28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</w:t>
      </w:r>
      <w:proofErr w:type="spellStart"/>
      <w:r>
        <w:rPr>
          <w:szCs w:val="28"/>
        </w:rPr>
        <w:t>тахографов</w:t>
      </w:r>
      <w:proofErr w:type="spellEnd"/>
      <w:r>
        <w:rPr>
          <w:szCs w:val="28"/>
        </w:rPr>
        <w:t xml:space="preserve"> на автомобильном транспорте в Российской Федерации, утвержденных Приказом Минтранса России от 07.07.98 N 86.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8.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9. При выезде на линию к месту посадки водитель должен лично проверить состояние экипировки автобуса.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lastRenderedPageBreak/>
        <w:t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11. При массовой перевозке детей руководителем Исполнителя назначаются: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из числа допущенных к перевозке детей водителей - старший водитель;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- из числа специалистов работников Исполнителя - </w:t>
      </w:r>
      <w:proofErr w:type="gramStart"/>
      <w:r>
        <w:rPr>
          <w:szCs w:val="28"/>
        </w:rPr>
        <w:t>старший</w:t>
      </w:r>
      <w:proofErr w:type="gramEnd"/>
      <w:r>
        <w:rPr>
          <w:szCs w:val="28"/>
        </w:rPr>
        <w:t xml:space="preserve"> автомобильной колонны.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Старший водитель, как правило, управляет последним автобусом колонны.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даты и маршрута движения;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подтверждения выделения медицинского сопровождения;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13.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lastRenderedPageBreak/>
        <w:t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>
        <w:rPr>
          <w:szCs w:val="28"/>
        </w:rPr>
        <w:t>трассмаршрутов</w:t>
      </w:r>
      <w:proofErr w:type="spellEnd"/>
      <w:r>
        <w:rPr>
          <w:szCs w:val="28"/>
        </w:rPr>
        <w:t xml:space="preserve"> и графиков движения автобусов с органами ГИБДД.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277A06" w:rsidRDefault="00277A06" w:rsidP="00277A06">
      <w:pPr>
        <w:jc w:val="both"/>
        <w:rPr>
          <w:b/>
          <w:color w:val="222A35"/>
          <w:szCs w:val="28"/>
        </w:rPr>
      </w:pPr>
      <w:r>
        <w:rPr>
          <w:b/>
          <w:color w:val="222A35"/>
          <w:szCs w:val="28"/>
        </w:rPr>
        <w:t>Требования по выполнению перевозок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2. 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5.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 xml:space="preserve"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proofErr w:type="gramStart"/>
      <w:r>
        <w:rPr>
          <w:szCs w:val="28"/>
        </w:rPr>
        <w:t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>
        <w:rPr>
          <w:szCs w:val="28"/>
        </w:rPr>
        <w:t xml:space="preserve"> Первым из автобуса выходит </w:t>
      </w:r>
      <w:proofErr w:type="gramStart"/>
      <w:r>
        <w:rPr>
          <w:szCs w:val="28"/>
        </w:rPr>
        <w:t>старший</w:t>
      </w:r>
      <w:proofErr w:type="gramEnd"/>
      <w:r>
        <w:rPr>
          <w:szCs w:val="28"/>
        </w:rPr>
        <w:t xml:space="preserve"> и, располагаясь у передней части автобуса, руководит высадкой детей.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10. Водителю автобуса при перевозке детей запрещается: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следовать со скоростью более 60 км/час;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изменять маршрут следования;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оставлять автобус или покидать свое место, если в салоне автобуса находятся дети;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при следовании в автомобильной колонне производить обгон впереди идущего автобуса;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выходить из салона автобуса при наличии детей в автобусе, в том числе при посадке и высадке детей;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осуществлять движение автобуса задним ходом;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-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11.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277A06" w:rsidRDefault="00277A06" w:rsidP="00277A06">
      <w:pPr>
        <w:jc w:val="both"/>
        <w:rPr>
          <w:szCs w:val="28"/>
        </w:rPr>
      </w:pPr>
      <w:r>
        <w:rPr>
          <w:szCs w:val="28"/>
        </w:rPr>
        <w:t>13.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D25124" w:rsidRDefault="00D25124"/>
    <w:sectPr w:rsidR="00D2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0D"/>
    <w:rsid w:val="00152A0D"/>
    <w:rsid w:val="00277A06"/>
    <w:rsid w:val="00D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12898</Characters>
  <Application>Microsoft Office Word</Application>
  <DocSecurity>0</DocSecurity>
  <Lines>107</Lines>
  <Paragraphs>30</Paragraphs>
  <ScaleCrop>false</ScaleCrop>
  <Company>Grizli777</Company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2017-03-20T12:56:00Z</dcterms:created>
  <dcterms:modified xsi:type="dcterms:W3CDTF">2017-03-20T12:56:00Z</dcterms:modified>
</cp:coreProperties>
</file>