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5B" w:rsidRPr="000619D9" w:rsidRDefault="000E055B" w:rsidP="000E055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15450"/>
          <w:spacing w:val="-20"/>
          <w:sz w:val="32"/>
          <w:szCs w:val="32"/>
          <w:bdr w:val="none" w:sz="0" w:space="0" w:color="auto" w:frame="1"/>
          <w:lang w:eastAsia="ru-RU"/>
        </w:rPr>
      </w:pPr>
      <w:r w:rsidRPr="000619D9">
        <w:rPr>
          <w:rFonts w:ascii="Times New Roman" w:eastAsia="Times New Roman" w:hAnsi="Times New Roman" w:cs="Times New Roman"/>
          <w:b/>
          <w:bCs/>
          <w:color w:val="515450"/>
          <w:spacing w:val="-20"/>
          <w:sz w:val="32"/>
          <w:szCs w:val="32"/>
          <w:bdr w:val="none" w:sz="0" w:space="0" w:color="auto" w:frame="1"/>
          <w:lang w:eastAsia="ru-RU"/>
        </w:rPr>
        <w:t>Когда можно  считать ребенка готовым к школе?</w:t>
      </w:r>
    </w:p>
    <w:p w:rsidR="000619D9" w:rsidRPr="000619D9" w:rsidRDefault="000619D9" w:rsidP="000E055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15450"/>
          <w:spacing w:val="-20"/>
          <w:sz w:val="28"/>
          <w:szCs w:val="28"/>
          <w:lang w:eastAsia="ru-RU"/>
        </w:rPr>
      </w:pPr>
    </w:p>
    <w:p w:rsidR="000E055B" w:rsidRPr="000619D9" w:rsidRDefault="000E055B" w:rsidP="0006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0E055B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</w:t>
      </w: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на учитывают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0619D9" w:rsidRPr="000619D9" w:rsidRDefault="000619D9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</w:p>
    <w:p w:rsidR="000E055B" w:rsidRPr="000619D9" w:rsidRDefault="000E055B" w:rsidP="000E055B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515450"/>
          <w:spacing w:val="-1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b/>
          <w:bCs/>
          <w:color w:val="515450"/>
          <w:spacing w:val="-10"/>
          <w:sz w:val="28"/>
          <w:szCs w:val="28"/>
          <w:bdr w:val="none" w:sz="0" w:space="0" w:color="auto" w:frame="1"/>
          <w:lang w:eastAsia="ru-RU"/>
        </w:rPr>
        <w:t>Почему дети не всегда оправдывают надежды родителей на хорошие успехи в учебе?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0619D9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450"/>
          <w:sz w:val="28"/>
          <w:szCs w:val="28"/>
          <w:bdr w:val="none" w:sz="0" w:space="0" w:color="auto" w:frame="1"/>
          <w:lang w:eastAsia="ru-RU"/>
        </w:rPr>
      </w:pPr>
      <w:r w:rsidRPr="000619D9">
        <w:rPr>
          <w:rFonts w:ascii="Times New Roman" w:eastAsia="Times New Roman" w:hAnsi="Times New Roman" w:cs="Times New Roman"/>
          <w:b/>
          <w:color w:val="515450"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1) рассмотреть рисунок;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2) найти живых существ;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3) выбрать летающих;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4) раскрасить их.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После выполнения этой задачи вдумчивый ученик способен обосновать, доказать правильность сделанного.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</w:t>
      </w: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lastRenderedPageBreak/>
        <w:t>задания, быстро реагировать на команды учителя, такие как: «Три клеточки вправо, две - вверх» и другие.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предлагая ребенку запоминать в каком порядке размещены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предметы или рисунки и т.д.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Важное значение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Родителям таких детей, и воспитателям в саду, приходится терять много нервов и времени. Попутно хочется </w:t>
      </w: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посоветовать Вам организовать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Некоторые родители окружают своих детей </w:t>
      </w:r>
      <w:proofErr w:type="spell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гиперопекой</w:t>
      </w:r>
      <w:proofErr w:type="spell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0E055B" w:rsidRPr="000619D9" w:rsidRDefault="000E055B" w:rsidP="000E0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</w:t>
      </w:r>
      <w:proofErr w:type="gramStart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как известно, легче научить, чем переучить.</w:t>
      </w:r>
    </w:p>
    <w:p w:rsidR="00E646E6" w:rsidRPr="000619D9" w:rsidRDefault="000E055B" w:rsidP="0006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0619D9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sectPr w:rsidR="00E646E6" w:rsidRPr="000619D9" w:rsidSect="000619D9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55B"/>
    <w:rsid w:val="000619D9"/>
    <w:rsid w:val="000E055B"/>
    <w:rsid w:val="00991107"/>
    <w:rsid w:val="00E6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E6"/>
  </w:style>
  <w:style w:type="paragraph" w:styleId="2">
    <w:name w:val="heading 2"/>
    <w:basedOn w:val="a"/>
    <w:link w:val="20"/>
    <w:uiPriority w:val="9"/>
    <w:qFormat/>
    <w:rsid w:val="000E0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0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0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E05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0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055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2019-01-22T18:08:00Z</dcterms:created>
  <dcterms:modified xsi:type="dcterms:W3CDTF">2019-01-22T19:17:00Z</dcterms:modified>
</cp:coreProperties>
</file>